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Artículo de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ee"/>
            <w:sz w:val="26"/>
            <w:szCs w:val="26"/>
            <w:u w:val="single"/>
            <w:rtl w:val="0"/>
          </w:rPr>
          <w:t xml:space="preserve">LARS PERNICE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&gt;&gt;La Unión Europea y el conflicto bélico en Ucrania&lt;&lt; pp: 111-146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el Libro “El Futuro de Europa entre la economía y la guerra”, Ed. UAM, 2024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3571875" cy="5191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rspernicepel@aragon.unam.mx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